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F5" w:rsidRPr="00061FE4" w:rsidRDefault="007C0FF5" w:rsidP="0042583F"/>
    <w:p w:rsidR="00061FE4" w:rsidRPr="00061FE4" w:rsidRDefault="00061FE4" w:rsidP="00061FE4">
      <w:pPr>
        <w:pStyle w:val="2"/>
        <w:spacing w:before="119" w:after="119" w:line="249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061FE4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Программы повышения квалификации проектировщиков:</w:t>
      </w:r>
    </w:p>
    <w:tbl>
      <w:tblPr>
        <w:tblW w:w="10865" w:type="dxa"/>
        <w:tblInd w:w="-11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5"/>
        <w:gridCol w:w="7332"/>
        <w:gridCol w:w="1604"/>
        <w:gridCol w:w="1604"/>
      </w:tblGrid>
      <w:tr w:rsidR="00061FE4" w:rsidRPr="00061FE4" w:rsidTr="00DE4F5F">
        <w:tc>
          <w:tcPr>
            <w:tcW w:w="10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  <w:rPr>
                <w:b/>
                <w:bCs/>
              </w:rPr>
            </w:pPr>
            <w:r w:rsidRPr="00061FE4">
              <w:rPr>
                <w:b/>
                <w:bCs/>
              </w:rPr>
              <w:t>Проектирование на обычных объектах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Схемы планировочной организации земельного участка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П-01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7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Объемно-планировочные решения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П-02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3.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8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Конструктивные решения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П-03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4.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П-04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5.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9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Внутренние системы и сети электроснабжения, слаботочные системы, диспетчеризация, автоматизация, управление инженерными системами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П-05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6.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Наружные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П-06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Наружные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П-07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8.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Технологические решения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П-08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9.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П-09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10.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Декларация промышленной безопасности опасных производственных объектов в том числе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П-10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Декларация безопасности гидротехнических сооружений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П-11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12.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Обоснование радиационной и ядерной защиты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П-12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13.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П-13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Проекты мероприятий по охране окружающей среды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П-14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15.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Проекты мероприятий по обеспечению пожарной безопасности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П-15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16.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П-16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17.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0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Обследование строительных конструкций зданий и сооружений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П-17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18.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Организация подготовки строительной документации в том числе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П-18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19.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П-19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20.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 1 и 2 уровня ответственности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линейных объектов строительства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22.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1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Проектирование зданий и сооружений. Архитектурные, конструктивные и технологические решения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23.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24.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2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lastRenderedPageBreak/>
              <w:t>25.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26.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27.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линейных объектов строительства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28.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Управление проектами в стройиндустрии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29.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Схемы планировочной организации земельного участка,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30.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31.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3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Проектирование зданий и сооружений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72 часа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</w:tbl>
    <w:p w:rsidR="00061FE4" w:rsidRPr="00061FE4" w:rsidRDefault="00061FE4" w:rsidP="00061FE4">
      <w:pPr>
        <w:pStyle w:val="ab"/>
        <w:spacing w:before="0" w:beforeAutospacing="0" w:after="119" w:afterAutospacing="0" w:line="238" w:lineRule="atLeast"/>
        <w:rPr>
          <w:rFonts w:ascii="Times New Roman" w:hAnsi="Times New Roman" w:cs="Times New Roman"/>
          <w:color w:val="676767"/>
          <w:sz w:val="24"/>
          <w:szCs w:val="24"/>
        </w:rPr>
      </w:pPr>
      <w:r w:rsidRPr="00061FE4">
        <w:rPr>
          <w:rFonts w:ascii="Times New Roman" w:hAnsi="Times New Roman" w:cs="Times New Roman"/>
          <w:color w:val="676767"/>
          <w:sz w:val="24"/>
          <w:szCs w:val="24"/>
        </w:rPr>
        <w:t> </w:t>
      </w:r>
    </w:p>
    <w:tbl>
      <w:tblPr>
        <w:tblW w:w="10865" w:type="dxa"/>
        <w:tblInd w:w="-11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5"/>
        <w:gridCol w:w="7332"/>
        <w:gridCol w:w="1604"/>
        <w:gridCol w:w="1604"/>
      </w:tblGrid>
      <w:tr w:rsidR="00061FE4" w:rsidRPr="00061FE4" w:rsidTr="00DE4F5F">
        <w:tc>
          <w:tcPr>
            <w:tcW w:w="10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  <w:rPr>
                <w:b/>
                <w:bCs/>
              </w:rPr>
            </w:pPr>
            <w:r w:rsidRPr="00061FE4">
              <w:rPr>
                <w:b/>
                <w:bCs/>
              </w:rPr>
              <w:t>Проектирование на опасных, уникальных и технически сложных объектах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Схемы планировочной организации земельного участка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П-01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Объемно-планировочные решения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П-02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3.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4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Конструктивные решения в том числе на особо опасных, технически сложных и уникальных объектах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П-03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4.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Внутренние инженерные системы отопления, вентиляции, теплогазоснабжения, водоснабжения и водоотведения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П-04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5.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5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Внутренние системы и сети электроснабжения, слаботочные системы, диспетчеризация, автоматизация, управление инженерными системами в том числе на особо опасных, технически сложных и уникальных объектах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П-05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6.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6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Наружные инженерные системы отопления, вентиляции, теплогазоснабжения, водоснабжения и водоотведения в том числе на особо опасных, технически сложных и уникальных объектах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П-06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7.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Наружные системы и сети электроснабжения, слаботочные системы, диспетчеризация, автоматизация, управление инженерными системами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П-07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8.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7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Технологические решения в том числе на особо опасных, технически сложных и уникальных объектах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П-08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9.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 xml:space="preserve">Инженерно-технические мероприятия по гражданской обороне, предупреждению чрезвычайных ситуаций природного и техногенного в том числе на особо опасных, технически сложных и уникальных </w:t>
            </w:r>
            <w:r w:rsidRPr="00061FE4">
              <w:lastRenderedPageBreak/>
              <w:t>объектах характера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lastRenderedPageBreak/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П-09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lastRenderedPageBreak/>
              <w:t>10.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Декларация промышленной безопасности опасных производственных объектов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П-10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Декларация безопасности гидротехнических сооружений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П-11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12.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Обоснование радиационной и ядерной защиты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П-12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13.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Проекты организации строительства, сноса и демонтажа зданий и сооружений, продления срока эксплуатации и консервации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П-13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Проекты мероприятий по охране окружающей среды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П-14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15.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Проекты мероприятий по обеспечению пожарной безопасности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П-15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16.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Подготовка проектов мероприятий по обеспечению доступа маломобильных групп населения особо опасных, технически сложных и уникальных объектов капитального строительства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П-16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17.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Обследование строительных конструкций зданий и сооружений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П-17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18.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8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Организация подготовки строительной документации в том числе на особо опасных, технически сложных и уникальных объектах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П-18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19.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20.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21.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линейных объектов строительства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22.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сооружений, архитектурные, конструктивные и технологические решения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23.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24.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Обследование строительных конструкций зданий и сооружений, подготовка проектов организации строительства, сноса демонтажа зданий и сооружений на объектах повышенного уровня ответственности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25.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26.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 xml:space="preserve">Проектирование зданий и сооружений. Мероприятия по обеспечению </w:t>
            </w:r>
            <w:r w:rsidRPr="00061FE4">
              <w:lastRenderedPageBreak/>
              <w:t>пожарной безопасности. Организация подготовки проектной документации привлекаемой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lastRenderedPageBreak/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lastRenderedPageBreak/>
              <w:t>27.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807B86" w:rsidP="00DE4F5F">
            <w:pPr>
              <w:spacing w:line="238" w:lineRule="atLeast"/>
            </w:pPr>
            <w:hyperlink r:id="rId19" w:tgtFrame="_blank" w:history="1">
              <w:r w:rsidR="00061FE4" w:rsidRPr="00061FE4">
                <w:rPr>
                  <w:rStyle w:val="aa"/>
                  <w:color w:val="auto"/>
                  <w:u w:val="none"/>
                </w:rPr>
                <w:t>Технологические решения и организация работ по подготовке проектной документации на объектах повышенного уровня ответственности</w:t>
              </w:r>
            </w:hyperlink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П-19</w:t>
            </w: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28.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Проекты мероприятий по охране окружающей среды, пожарной безопасности и разработке специальных разделов проектной документации на объектах повышенного уровня ответственности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  <w:tr w:rsidR="00061FE4" w:rsidRPr="00061FE4" w:rsidTr="00DE4F5F"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29.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</w:pPr>
            <w:r w:rsidRPr="00061FE4">
              <w:t>Схема планировочной организации земельного участка на объектах повышенного уровня ответственности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  <w:r w:rsidRPr="00061FE4">
              <w:t>140 часов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1FE4" w:rsidRPr="00061FE4" w:rsidRDefault="00061FE4" w:rsidP="00DE4F5F">
            <w:pPr>
              <w:spacing w:line="238" w:lineRule="atLeast"/>
              <w:jc w:val="center"/>
            </w:pPr>
          </w:p>
        </w:tc>
      </w:tr>
    </w:tbl>
    <w:p w:rsidR="00061FE4" w:rsidRPr="00061FE4" w:rsidRDefault="00061FE4" w:rsidP="00061FE4">
      <w:pPr>
        <w:spacing w:before="132" w:after="132" w:line="275" w:lineRule="atLeast"/>
        <w:outlineLvl w:val="1"/>
      </w:pPr>
    </w:p>
    <w:p w:rsidR="000818B6" w:rsidRDefault="000818B6" w:rsidP="009E46AC">
      <w:pPr>
        <w:spacing w:before="20"/>
        <w:jc w:val="both"/>
        <w:rPr>
          <w:b/>
        </w:rPr>
      </w:pPr>
    </w:p>
    <w:p w:rsidR="008032C4" w:rsidRPr="00061FE4" w:rsidRDefault="008032C4" w:rsidP="00C55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US"/>
        </w:rPr>
      </w:pPr>
      <w:bookmarkStart w:id="0" w:name="_GoBack"/>
      <w:bookmarkEnd w:id="0"/>
    </w:p>
    <w:sectPr w:rsidR="008032C4" w:rsidRPr="00061FE4" w:rsidSect="00BD2CA5">
      <w:headerReference w:type="default" r:id="rId20"/>
      <w:footerReference w:type="default" r:id="rId21"/>
      <w:pgSz w:w="11906" w:h="16838"/>
      <w:pgMar w:top="1419" w:right="850" w:bottom="1134" w:left="1701" w:header="284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86" w:rsidRDefault="00807B86" w:rsidP="0042583F">
      <w:r>
        <w:separator/>
      </w:r>
    </w:p>
  </w:endnote>
  <w:endnote w:type="continuationSeparator" w:id="0">
    <w:p w:rsidR="00807B86" w:rsidRDefault="00807B86" w:rsidP="0042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3F" w:rsidRPr="009E46AC" w:rsidRDefault="0042583F" w:rsidP="00534B91">
    <w:pPr>
      <w:pStyle w:val="a7"/>
      <w:shd w:val="clear" w:color="auto" w:fill="002060"/>
      <w:tabs>
        <w:tab w:val="clear" w:pos="9355"/>
      </w:tabs>
      <w:ind w:left="-1701" w:right="-850"/>
    </w:pPr>
  </w:p>
  <w:p w:rsidR="0042583F" w:rsidRDefault="0042583F" w:rsidP="00534B91">
    <w:pPr>
      <w:shd w:val="clear" w:color="auto" w:fill="002060"/>
      <w:ind w:left="-1701" w:right="-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86" w:rsidRDefault="00807B86" w:rsidP="0042583F">
      <w:r>
        <w:separator/>
      </w:r>
    </w:p>
  </w:footnote>
  <w:footnote w:type="continuationSeparator" w:id="0">
    <w:p w:rsidR="00807B86" w:rsidRDefault="00807B86" w:rsidP="0042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5" w:rsidRDefault="00994F0E" w:rsidP="00BD2CA5">
    <w:pPr>
      <w:pStyle w:val="a5"/>
      <w:tabs>
        <w:tab w:val="clear" w:pos="4677"/>
        <w:tab w:val="clear" w:pos="9355"/>
        <w:tab w:val="left" w:pos="62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147320</wp:posOffset>
          </wp:positionV>
          <wp:extent cx="1565910" cy="701040"/>
          <wp:effectExtent l="19050" t="0" r="0" b="0"/>
          <wp:wrapNone/>
          <wp:docPr id="3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лог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9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4DE9" w:rsidRDefault="000818B6" w:rsidP="000A4DE9">
    <w:pPr>
      <w:pStyle w:val="a5"/>
      <w:tabs>
        <w:tab w:val="clear" w:pos="4677"/>
        <w:tab w:val="left" w:pos="4678"/>
      </w:tabs>
      <w:jc w:val="center"/>
      <w:rPr>
        <w:color w:val="002060"/>
      </w:rPr>
    </w:pPr>
    <w:r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</w:t>
    </w:r>
    <w:r w:rsidR="003078E0">
      <w:rPr>
        <w:rStyle w:val="a9"/>
        <w:rFonts w:ascii="Arial" w:hAnsi="Arial" w:cs="Arial"/>
        <w:color w:val="666666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                            </w:t>
    </w:r>
    <w:r w:rsidR="000A4DE9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Адрес: </w:t>
    </w:r>
    <w:r w:rsidR="000A4DE9">
      <w:rPr>
        <w:color w:val="002060"/>
        <w:sz w:val="18"/>
        <w:szCs w:val="18"/>
        <w:shd w:val="clear" w:color="auto" w:fill="FFFFFF"/>
      </w:rPr>
      <w:t>101000 Москв</w:t>
    </w:r>
    <w:r w:rsidR="000A4DE9">
      <w:rPr>
        <w:color w:val="002060"/>
        <w:sz w:val="18"/>
        <w:szCs w:val="18"/>
        <w:shd w:val="clear" w:color="auto" w:fill="FFFFFF"/>
      </w:rPr>
      <w:t>ул.Покровка,14/2</w:t>
    </w:r>
  </w:p>
  <w:p w:rsidR="000A4DE9" w:rsidRPr="000A4DE9" w:rsidRDefault="000A4DE9" w:rsidP="000A4DE9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lang w:val="en-US"/>
      </w:rPr>
    </w:pP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</w:rPr>
      <w:t xml:space="preserve">                                                                                         Тел</w:t>
    </w:r>
    <w:r w:rsidRPr="000A4DE9"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.:</w:t>
    </w:r>
    <w:r w:rsidRPr="000A4DE9">
      <w:rPr>
        <w:color w:val="002060"/>
        <w:sz w:val="18"/>
        <w:szCs w:val="18"/>
        <w:lang w:val="en-US"/>
      </w:rPr>
      <w:t xml:space="preserve"> + 7 (495) 729-72-88 </w:t>
    </w:r>
  </w:p>
  <w:p w:rsidR="000A4DE9" w:rsidRDefault="000A4DE9" w:rsidP="000A4DE9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>
      <w:rPr>
        <w:color w:val="002060"/>
        <w:sz w:val="18"/>
        <w:szCs w:val="18"/>
        <w:shd w:val="clear" w:color="auto" w:fill="FFFFFF"/>
        <w:lang w:val="en-US"/>
      </w:rPr>
      <w:t>+7 (499) 390-24-35</w:t>
    </w:r>
  </w:p>
  <w:p w:rsidR="000A4DE9" w:rsidRDefault="000A4DE9" w:rsidP="000A4DE9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>
      <w:rPr>
        <w:color w:val="002060"/>
        <w:sz w:val="18"/>
        <w:szCs w:val="18"/>
        <w:shd w:val="clear" w:color="auto" w:fill="FFFFFF"/>
        <w:lang w:val="en-US"/>
      </w:rPr>
      <w:t>+7 (495) 778-06-10</w:t>
    </w:r>
  </w:p>
  <w:p w:rsidR="000A4DE9" w:rsidRDefault="000A4DE9" w:rsidP="000A4DE9">
    <w:pPr>
      <w:pStyle w:val="a5"/>
      <w:tabs>
        <w:tab w:val="clear" w:pos="4677"/>
        <w:tab w:val="left" w:pos="4678"/>
      </w:tabs>
      <w:jc w:val="right"/>
      <w:rPr>
        <w:color w:val="002060"/>
        <w:sz w:val="18"/>
        <w:szCs w:val="18"/>
        <w:shd w:val="clear" w:color="auto" w:fill="FFFFFF"/>
        <w:lang w:val="en-US"/>
      </w:rPr>
    </w:pPr>
    <w:r>
      <w:rPr>
        <w:color w:val="002060"/>
        <w:sz w:val="18"/>
        <w:szCs w:val="18"/>
        <w:shd w:val="clear" w:color="auto" w:fill="FFFFFF"/>
        <w:lang w:val="en-US"/>
      </w:rPr>
      <w:t xml:space="preserve">                                                                                          </w:t>
    </w: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E-mail: </w:t>
    </w:r>
    <w:r>
      <w:rPr>
        <w:color w:val="002060"/>
        <w:sz w:val="18"/>
        <w:szCs w:val="18"/>
        <w:shd w:val="clear" w:color="auto" w:fill="FFFFFF"/>
        <w:lang w:val="en-US"/>
      </w:rPr>
      <w:t>info@favor-rus.ru</w:t>
    </w:r>
    <w:r>
      <w:rPr>
        <w:color w:val="002060"/>
        <w:sz w:val="18"/>
        <w:szCs w:val="18"/>
        <w:lang w:val="en-US"/>
      </w:rPr>
      <w:br/>
    </w:r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 xml:space="preserve">                                                                                  </w:t>
    </w:r>
    <w:proofErr w:type="spellStart"/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skype</w:t>
    </w:r>
    <w:proofErr w:type="spellEnd"/>
    <w:r>
      <w:rPr>
        <w:rStyle w:val="a9"/>
        <w:color w:val="002060"/>
        <w:sz w:val="18"/>
        <w:szCs w:val="18"/>
        <w:bdr w:val="none" w:sz="0" w:space="0" w:color="auto" w:frame="1"/>
        <w:shd w:val="clear" w:color="auto" w:fill="FFFFFF"/>
        <w:lang w:val="en-US"/>
      </w:rPr>
      <w:t>:</w:t>
    </w:r>
    <w:r>
      <w:rPr>
        <w:rStyle w:val="apple-converted-space"/>
        <w:color w:val="002060"/>
        <w:sz w:val="18"/>
        <w:szCs w:val="18"/>
        <w:shd w:val="clear" w:color="auto" w:fill="FFFFFF"/>
        <w:lang w:val="en-US"/>
      </w:rPr>
      <w:t> </w:t>
    </w:r>
    <w:proofErr w:type="spellStart"/>
    <w:r>
      <w:rPr>
        <w:color w:val="002060"/>
        <w:sz w:val="18"/>
        <w:szCs w:val="18"/>
        <w:shd w:val="clear" w:color="auto" w:fill="FFFFFF"/>
        <w:lang w:val="en-US"/>
      </w:rPr>
      <w:t>info.favor-rus</w:t>
    </w:r>
    <w:proofErr w:type="spellEnd"/>
  </w:p>
  <w:p w:rsidR="00994F0E" w:rsidRPr="00FD4D4C" w:rsidRDefault="000A4DE9" w:rsidP="000A4DE9">
    <w:pPr>
      <w:pStyle w:val="a5"/>
      <w:tabs>
        <w:tab w:val="clear" w:pos="4677"/>
        <w:tab w:val="clear" w:pos="9355"/>
        <w:tab w:val="left" w:pos="4678"/>
        <w:tab w:val="right" w:pos="9923"/>
      </w:tabs>
      <w:jc w:val="right"/>
      <w:rPr>
        <w:b/>
        <w:color w:val="002060"/>
        <w:sz w:val="22"/>
        <w:szCs w:val="22"/>
        <w:lang w:val="en-US"/>
      </w:rPr>
    </w:pPr>
    <w:r>
      <w:rPr>
        <w:b/>
        <w:color w:val="002060"/>
        <w:sz w:val="22"/>
        <w:szCs w:val="22"/>
        <w:lang w:val="en-US"/>
      </w:rPr>
      <w:t>www.favor-rus.ru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02998"/>
    <w:multiLevelType w:val="hybridMultilevel"/>
    <w:tmpl w:val="AA46C7B8"/>
    <w:lvl w:ilvl="0" w:tplc="6E88B7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25F6751"/>
    <w:multiLevelType w:val="multilevel"/>
    <w:tmpl w:val="D020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F"/>
    <w:rsid w:val="00052D84"/>
    <w:rsid w:val="00061FE4"/>
    <w:rsid w:val="000818B6"/>
    <w:rsid w:val="000A4DE9"/>
    <w:rsid w:val="000C5A0D"/>
    <w:rsid w:val="000C5F7F"/>
    <w:rsid w:val="00126586"/>
    <w:rsid w:val="003078E0"/>
    <w:rsid w:val="00313A5C"/>
    <w:rsid w:val="0032685F"/>
    <w:rsid w:val="003D0013"/>
    <w:rsid w:val="0042583F"/>
    <w:rsid w:val="00426C0E"/>
    <w:rsid w:val="0044216B"/>
    <w:rsid w:val="00480BF5"/>
    <w:rsid w:val="00534B91"/>
    <w:rsid w:val="00590DE5"/>
    <w:rsid w:val="006F3307"/>
    <w:rsid w:val="007C0FF5"/>
    <w:rsid w:val="007F5AED"/>
    <w:rsid w:val="00800E8F"/>
    <w:rsid w:val="008032C4"/>
    <w:rsid w:val="00807B86"/>
    <w:rsid w:val="009100A6"/>
    <w:rsid w:val="00982826"/>
    <w:rsid w:val="00994F0E"/>
    <w:rsid w:val="009E46AC"/>
    <w:rsid w:val="00A21022"/>
    <w:rsid w:val="00A31C6B"/>
    <w:rsid w:val="00AF5C3D"/>
    <w:rsid w:val="00BD2CA5"/>
    <w:rsid w:val="00BD4B1B"/>
    <w:rsid w:val="00C55248"/>
    <w:rsid w:val="00CF4FDE"/>
    <w:rsid w:val="00CF6251"/>
    <w:rsid w:val="00D13B6E"/>
    <w:rsid w:val="00DF2A9F"/>
    <w:rsid w:val="00EC3F9A"/>
    <w:rsid w:val="00FA3BBB"/>
    <w:rsid w:val="00FC636F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C4176-4A83-4EB4-A2E3-326379BF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83F"/>
  </w:style>
  <w:style w:type="paragraph" w:styleId="a7">
    <w:name w:val="footer"/>
    <w:basedOn w:val="a"/>
    <w:link w:val="a8"/>
    <w:uiPriority w:val="99"/>
    <w:unhideWhenUsed/>
    <w:rsid w:val="00425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83F"/>
  </w:style>
  <w:style w:type="character" w:styleId="a9">
    <w:name w:val="Strong"/>
    <w:basedOn w:val="a0"/>
    <w:qFormat/>
    <w:rsid w:val="0042583F"/>
    <w:rPr>
      <w:b/>
      <w:bCs/>
    </w:rPr>
  </w:style>
  <w:style w:type="paragraph" w:customStyle="1" w:styleId="12pt">
    <w:name w:val="Обычный + 12 pt"/>
    <w:basedOn w:val="a"/>
    <w:rsid w:val="0042583F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HTML">
    <w:name w:val="HTML Preformatted"/>
    <w:basedOn w:val="a"/>
    <w:link w:val="HTML0"/>
    <w:uiPriority w:val="99"/>
    <w:semiHidden/>
    <w:unhideWhenUsed/>
    <w:rsid w:val="009E4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46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E46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46AC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rsid w:val="008032C4"/>
    <w:pPr>
      <w:spacing w:before="100" w:beforeAutospacing="1" w:after="100" w:afterAutospacing="1"/>
    </w:pPr>
    <w:rPr>
      <w:rFonts w:ascii="Tahoma" w:hAnsi="Tahoma" w:cs="Tahoma"/>
      <w:color w:val="636363"/>
      <w:sz w:val="17"/>
      <w:szCs w:val="17"/>
    </w:rPr>
  </w:style>
  <w:style w:type="character" w:customStyle="1" w:styleId="apple-converted-space">
    <w:name w:val="apple-converted-space"/>
    <w:basedOn w:val="a0"/>
    <w:rsid w:val="008032C4"/>
  </w:style>
  <w:style w:type="character" w:customStyle="1" w:styleId="20">
    <w:name w:val="Заголовок 2 Знак"/>
    <w:basedOn w:val="a0"/>
    <w:link w:val="2"/>
    <w:uiPriority w:val="9"/>
    <w:rsid w:val="0032685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ru-RU"/>
    </w:rPr>
  </w:style>
  <w:style w:type="paragraph" w:customStyle="1" w:styleId="11">
    <w:name w:val="Основной текст1"/>
    <w:basedOn w:val="a"/>
    <w:qFormat/>
    <w:rsid w:val="0032685F"/>
    <w:pPr>
      <w:spacing w:before="120" w:after="120"/>
      <w:jc w:val="both"/>
    </w:pPr>
    <w:rPr>
      <w:rFonts w:ascii="Arial" w:eastAsia="Calibri" w:hAnsi="Arial" w:cs="Arial"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i.ru/wp-content/uploads/2012/10/Konstruktivnye-resheniya.pdf" TargetMode="External"/><Relationship Id="rId13" Type="http://schemas.openxmlformats.org/officeDocument/2006/relationships/hyperlink" Target="http://sciti.ru/wp-content/uploads/2012/10/Proektirovanie-zdanij-i-sooruzhenij.pdf" TargetMode="External"/><Relationship Id="rId18" Type="http://schemas.openxmlformats.org/officeDocument/2006/relationships/hyperlink" Target="http://sciti.ru/wp-content/uploads/2012/10/Organizatsiya-podgotovki-proektnoj-dokumentatsii-na-OPO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sciti.ru/wp-content/uploads/2012/10/Obemno-planirovochnye-resheniya.pdf" TargetMode="External"/><Relationship Id="rId12" Type="http://schemas.openxmlformats.org/officeDocument/2006/relationships/hyperlink" Target="http://sciti.ru/wp-content/uploads/2012/10/Proektirovanie-zdanij-i-sooruzhenij.-Vnutrennee-inzhenernoe-oborudovanie-vnutrennie-i-naruzhnye-seti-inzhenerno-tehnicheskogo-obespecheniya-perechen-inzhenerno-tehnicheskih-meropriyatij.pdf" TargetMode="External"/><Relationship Id="rId17" Type="http://schemas.openxmlformats.org/officeDocument/2006/relationships/hyperlink" Target="http://sciti.ru/wp-content/uploads/2012/10/Tehnologicheskie-resheniya-v-tom-chisle-na-osobo-opasnyh-tehnicheski-slozhnyh-i-unikalnyh-obekta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ti.ru/wp-content/uploads/2012/10/Naruzhnye-inzhenernye-sistemy-otopleniya-ventelyatsii-teplogazosnabzheniya-vodosnabzheniya-i-vodootvedeniya-v-tom-chisle-na-osobo-opasnyh-tehnicheski-slozhnyh-i-unikalnyh-obektah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ti.ru/wp-content/uploads/2012/10/Proektirovanie-zdanij-i-sooruzhenij.-Arhitekturnye-konstruktivnye-i-tehnologicheskie-resheniy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iti.ru/wp-content/uploads/2012/10/Vnutrennie-sistemy-i-seti-elektrosnabzheniya-slabotochnye-sistemy-dispetcherizatsiya-avtomatizatsiya-upravlenie-inzhenernymi-sistemami-v-tom-chisle-na-osobo-opasnyh-tehnicheski-slozhnyh-i-unikalnyh-obektah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iti.ru/wp-content/uploads/2012/10/Obsledovanie-stroitelnyh-konstruktsij-zdanij-i-sooruzhenij.pdf" TargetMode="External"/><Relationship Id="rId19" Type="http://schemas.openxmlformats.org/officeDocument/2006/relationships/hyperlink" Target="http://sciti.ru/wp-content/uploads/2012/10/Tehnologicheskie-resheniya-i-organizatsiya-rabot-po-podgotovke-proektnoj-dokumentatsii-na-obektah-povyshennogo-urovnya-otvetstvenn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ti.ru/wp-content/uploads/2012/10/Vnutrennie-sistemy-i-seti-elektrosnabzheniya-slabotochnye-sistemy-dispetcherizatsiya-avtomatizatsiya-upravlenie-inzhenernymi-sistemami.pdf" TargetMode="External"/><Relationship Id="rId14" Type="http://schemas.openxmlformats.org/officeDocument/2006/relationships/hyperlink" Target="http://sciti.ru/wp-content/uploads/2012/10/Konstruktivnye-resheniya-v-tom-chisle-na-osobo-opasnyh-tehnicheski-slozhnyh-i-unikalnyh-obektah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1</cp:lastModifiedBy>
  <cp:revision>2</cp:revision>
  <dcterms:created xsi:type="dcterms:W3CDTF">2014-10-09T09:29:00Z</dcterms:created>
  <dcterms:modified xsi:type="dcterms:W3CDTF">2014-10-09T09:29:00Z</dcterms:modified>
</cp:coreProperties>
</file>